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肖晓飞</w:t>
      </w:r>
      <w:r>
        <w:rPr>
          <w:rFonts w:hint="eastAsia"/>
          <w:sz w:val="15"/>
          <w:szCs w:val="15"/>
          <w:highlight w:val="none"/>
        </w:rPr>
        <w:t>，</w:t>
      </w:r>
      <w:r>
        <w:rPr>
          <w:rFonts w:hint="eastAsia"/>
          <w:sz w:val="15"/>
          <w:szCs w:val="15"/>
          <w:highlight w:val="none"/>
          <w:lang w:val="en-US" w:eastAsia="zh-CN"/>
        </w:rPr>
        <w:t>130131198503150058</w:t>
      </w:r>
      <w:r>
        <w:rPr>
          <w:rFonts w:hint="eastAsia"/>
          <w:sz w:val="15"/>
          <w:szCs w:val="15"/>
        </w:rPr>
        <w:t xml:space="preserve">  </w:t>
      </w:r>
      <w:r>
        <w:rPr>
          <w:rFonts w:hint="eastAsia"/>
          <w:sz w:val="15"/>
          <w:szCs w:val="15"/>
          <w:lang w:val="en-US" w:eastAsia="zh-CN"/>
        </w:rPr>
        <w:t>冀AF5510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