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孙彦雷</w:t>
      </w:r>
      <w:r>
        <w:rPr>
          <w:rFonts w:hint="eastAsia"/>
          <w:sz w:val="15"/>
          <w:szCs w:val="15"/>
          <w:highlight w:val="none"/>
        </w:rPr>
        <w:t>，</w:t>
      </w:r>
      <w:r>
        <w:rPr>
          <w:rFonts w:hint="eastAsia"/>
          <w:sz w:val="15"/>
          <w:szCs w:val="15"/>
          <w:highlight w:val="none"/>
          <w:lang w:val="en-US" w:eastAsia="zh-CN"/>
        </w:rPr>
        <w:t>130131198503023630</w:t>
      </w:r>
      <w:r>
        <w:rPr>
          <w:rFonts w:hint="eastAsia"/>
          <w:sz w:val="15"/>
          <w:szCs w:val="15"/>
        </w:rPr>
        <w:t xml:space="preserve">  </w:t>
      </w:r>
      <w:r>
        <w:rPr>
          <w:rFonts w:hint="eastAsia"/>
          <w:sz w:val="15"/>
          <w:szCs w:val="15"/>
          <w:lang w:val="en-US" w:eastAsia="zh-CN"/>
        </w:rPr>
        <w:t>沪A71590D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