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樊晓庆</w:t>
      </w:r>
      <w:r>
        <w:rPr>
          <w:rFonts w:hint="eastAsia"/>
          <w:sz w:val="15"/>
          <w:szCs w:val="15"/>
          <w:highlight w:val="none"/>
        </w:rPr>
        <w:t>，</w:t>
      </w:r>
      <w:r>
        <w:rPr>
          <w:rFonts w:hint="eastAsia"/>
          <w:sz w:val="15"/>
          <w:szCs w:val="15"/>
          <w:highlight w:val="none"/>
          <w:lang w:val="en-US" w:eastAsia="zh-CN"/>
        </w:rPr>
        <w:t>130131198502142128</w:t>
      </w:r>
      <w:r>
        <w:rPr>
          <w:rFonts w:hint="eastAsia"/>
          <w:sz w:val="15"/>
          <w:szCs w:val="15"/>
        </w:rPr>
        <w:t xml:space="preserve">  </w:t>
      </w:r>
      <w:r>
        <w:rPr>
          <w:rFonts w:hint="eastAsia"/>
          <w:sz w:val="15"/>
          <w:szCs w:val="15"/>
          <w:lang w:val="en-US" w:eastAsia="zh-CN"/>
        </w:rPr>
        <w:t>沪A73250D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