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尤会军</w:t>
      </w:r>
      <w:r>
        <w:rPr>
          <w:rFonts w:hint="eastAsia"/>
          <w:sz w:val="15"/>
          <w:szCs w:val="15"/>
          <w:highlight w:val="none"/>
        </w:rPr>
        <w:t>，</w:t>
      </w:r>
      <w:r>
        <w:rPr>
          <w:rFonts w:hint="eastAsia"/>
          <w:sz w:val="15"/>
          <w:szCs w:val="15"/>
          <w:highlight w:val="none"/>
          <w:lang w:val="en-US" w:eastAsia="zh-CN"/>
        </w:rPr>
        <w:t>130131198411073315</w:t>
      </w:r>
      <w:r>
        <w:rPr>
          <w:rFonts w:hint="eastAsia"/>
          <w:sz w:val="15"/>
          <w:szCs w:val="15"/>
        </w:rPr>
        <w:t xml:space="preserve">  </w:t>
      </w:r>
      <w:r>
        <w:rPr>
          <w:rFonts w:hint="eastAsia"/>
          <w:sz w:val="15"/>
          <w:szCs w:val="15"/>
          <w:lang w:val="en-US" w:eastAsia="zh-CN"/>
        </w:rPr>
        <w:t>沪A06061D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