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孔进伟</w:t>
      </w:r>
      <w:r>
        <w:rPr>
          <w:rFonts w:hint="eastAsia"/>
          <w:sz w:val="15"/>
          <w:szCs w:val="15"/>
          <w:highlight w:val="none"/>
        </w:rPr>
        <w:t>，</w:t>
      </w:r>
      <w:r>
        <w:rPr>
          <w:rFonts w:hint="eastAsia"/>
          <w:sz w:val="15"/>
          <w:szCs w:val="15"/>
          <w:highlight w:val="none"/>
          <w:lang w:val="en-US" w:eastAsia="zh-CN"/>
        </w:rPr>
        <w:t>130131198403010031</w:t>
      </w:r>
      <w:r>
        <w:rPr>
          <w:rFonts w:hint="eastAsia"/>
          <w:sz w:val="15"/>
          <w:szCs w:val="15"/>
        </w:rPr>
        <w:t xml:space="preserve">  </w:t>
      </w:r>
      <w:r>
        <w:rPr>
          <w:rFonts w:hint="eastAsia"/>
          <w:sz w:val="15"/>
          <w:szCs w:val="15"/>
          <w:lang w:val="en-US" w:eastAsia="zh-CN"/>
        </w:rPr>
        <w:t>冀A5637Y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