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陈雪鹏</w:t>
      </w:r>
      <w:r>
        <w:rPr>
          <w:rFonts w:hint="eastAsia"/>
          <w:sz w:val="15"/>
          <w:szCs w:val="15"/>
          <w:highlight w:val="none"/>
        </w:rPr>
        <w:t>，</w:t>
      </w:r>
      <w:r>
        <w:rPr>
          <w:rFonts w:hint="eastAsia"/>
          <w:sz w:val="15"/>
          <w:szCs w:val="15"/>
          <w:highlight w:val="none"/>
          <w:lang w:val="en-US" w:eastAsia="zh-CN"/>
        </w:rPr>
        <w:t>13013119840220511X</w:t>
      </w:r>
      <w:r>
        <w:rPr>
          <w:rFonts w:hint="eastAsia"/>
          <w:sz w:val="15"/>
          <w:szCs w:val="15"/>
        </w:rPr>
        <w:t xml:space="preserve">  </w:t>
      </w:r>
      <w:r>
        <w:rPr>
          <w:rFonts w:hint="eastAsia"/>
          <w:sz w:val="15"/>
          <w:szCs w:val="15"/>
          <w:lang w:val="en-US" w:eastAsia="zh-CN"/>
        </w:rPr>
        <w:t>冀ALA027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