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王学冬</w:t>
      </w:r>
      <w:r>
        <w:rPr>
          <w:rFonts w:hint="eastAsia"/>
          <w:sz w:val="15"/>
          <w:szCs w:val="15"/>
          <w:highlight w:val="none"/>
        </w:rPr>
        <w:t>，</w:t>
      </w:r>
      <w:r>
        <w:rPr>
          <w:rFonts w:hint="eastAsia"/>
          <w:sz w:val="15"/>
          <w:szCs w:val="15"/>
          <w:highlight w:val="none"/>
          <w:lang w:val="en-US" w:eastAsia="zh-CN"/>
        </w:rPr>
        <w:t>130131198402043659</w:t>
      </w:r>
      <w:r>
        <w:rPr>
          <w:rFonts w:hint="eastAsia"/>
          <w:sz w:val="15"/>
          <w:szCs w:val="15"/>
        </w:rPr>
        <w:t xml:space="preserve">  </w:t>
      </w:r>
      <w:r>
        <w:rPr>
          <w:rFonts w:hint="eastAsia"/>
          <w:sz w:val="15"/>
          <w:szCs w:val="15"/>
          <w:lang w:val="en-US" w:eastAsia="zh-CN"/>
        </w:rPr>
        <w:t>冀A435YN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