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张国桃</w:t>
      </w:r>
      <w:r>
        <w:rPr>
          <w:rFonts w:hint="eastAsia"/>
          <w:sz w:val="15"/>
          <w:szCs w:val="15"/>
          <w:highlight w:val="none"/>
        </w:rPr>
        <w:t>，</w:t>
      </w:r>
      <w:r>
        <w:rPr>
          <w:rFonts w:hint="eastAsia"/>
          <w:sz w:val="15"/>
          <w:szCs w:val="15"/>
          <w:highlight w:val="none"/>
          <w:lang w:val="en-US" w:eastAsia="zh-CN"/>
        </w:rPr>
        <w:t>130131198401014231</w:t>
      </w:r>
      <w:r>
        <w:rPr>
          <w:rFonts w:hint="eastAsia"/>
          <w:sz w:val="15"/>
          <w:szCs w:val="15"/>
        </w:rPr>
        <w:t xml:space="preserve">  </w:t>
      </w:r>
      <w:r>
        <w:rPr>
          <w:rFonts w:hint="eastAsia"/>
          <w:sz w:val="15"/>
          <w:szCs w:val="15"/>
          <w:lang w:val="en-US" w:eastAsia="zh-CN"/>
        </w:rPr>
        <w:t>冀ALD342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