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李海净</w:t>
      </w:r>
      <w:r>
        <w:rPr>
          <w:rFonts w:hint="eastAsia"/>
          <w:sz w:val="15"/>
          <w:szCs w:val="15"/>
          <w:highlight w:val="none"/>
        </w:rPr>
        <w:t>，</w:t>
      </w:r>
      <w:r>
        <w:rPr>
          <w:rFonts w:hint="eastAsia"/>
          <w:sz w:val="15"/>
          <w:szCs w:val="15"/>
          <w:highlight w:val="none"/>
          <w:lang w:val="en-US" w:eastAsia="zh-CN"/>
        </w:rPr>
        <w:t>13013119831120121X</w:t>
      </w:r>
      <w:r>
        <w:rPr>
          <w:rFonts w:hint="eastAsia"/>
          <w:sz w:val="15"/>
          <w:szCs w:val="15"/>
        </w:rPr>
        <w:t xml:space="preserve">  </w:t>
      </w:r>
      <w:r>
        <w:rPr>
          <w:rFonts w:hint="eastAsia"/>
          <w:sz w:val="15"/>
          <w:szCs w:val="15"/>
          <w:lang w:val="en-US" w:eastAsia="zh-CN"/>
        </w:rPr>
        <w:t>沪A01256A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