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刘志军</w:t>
      </w:r>
      <w:r>
        <w:rPr>
          <w:rFonts w:hint="eastAsia"/>
          <w:sz w:val="15"/>
          <w:szCs w:val="15"/>
          <w:highlight w:val="none"/>
        </w:rPr>
        <w:t>，</w:t>
      </w:r>
      <w:r>
        <w:rPr>
          <w:rFonts w:hint="eastAsia"/>
          <w:sz w:val="15"/>
          <w:szCs w:val="15"/>
          <w:highlight w:val="none"/>
          <w:lang w:val="en-US" w:eastAsia="zh-CN"/>
        </w:rPr>
        <w:t>130131198307014219</w:t>
      </w:r>
      <w:r>
        <w:rPr>
          <w:rFonts w:hint="eastAsia"/>
          <w:sz w:val="15"/>
          <w:szCs w:val="15"/>
        </w:rPr>
        <w:t xml:space="preserve">  </w:t>
      </w:r>
      <w:r>
        <w:rPr>
          <w:rFonts w:hint="eastAsia"/>
          <w:sz w:val="15"/>
          <w:szCs w:val="15"/>
          <w:lang w:val="en-US" w:eastAsia="zh-CN"/>
        </w:rPr>
        <w:t>冀A080JN</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