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陈彦伟</w:t>
      </w:r>
      <w:r>
        <w:rPr>
          <w:rFonts w:hint="eastAsia"/>
          <w:sz w:val="15"/>
          <w:szCs w:val="15"/>
          <w:highlight w:val="none"/>
        </w:rPr>
        <w:t>，</w:t>
      </w:r>
      <w:r>
        <w:rPr>
          <w:rFonts w:hint="eastAsia"/>
          <w:sz w:val="15"/>
          <w:szCs w:val="15"/>
          <w:highlight w:val="none"/>
          <w:lang w:val="en-US" w:eastAsia="zh-CN"/>
        </w:rPr>
        <w:t>13013119830628003X</w:t>
      </w:r>
      <w:r>
        <w:rPr>
          <w:rFonts w:hint="eastAsia"/>
          <w:sz w:val="15"/>
          <w:szCs w:val="15"/>
        </w:rPr>
        <w:t xml:space="preserve">  </w:t>
      </w:r>
      <w:r>
        <w:rPr>
          <w:rFonts w:hint="eastAsia"/>
          <w:sz w:val="15"/>
          <w:szCs w:val="15"/>
          <w:lang w:val="en-US" w:eastAsia="zh-CN"/>
        </w:rPr>
        <w:t>冀A2C185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