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左素刚</w:t>
      </w:r>
      <w:r>
        <w:rPr>
          <w:rFonts w:hint="eastAsia"/>
          <w:sz w:val="15"/>
          <w:szCs w:val="15"/>
          <w:highlight w:val="none"/>
        </w:rPr>
        <w:t>，</w:t>
      </w:r>
      <w:r>
        <w:rPr>
          <w:rFonts w:hint="eastAsia"/>
          <w:sz w:val="15"/>
          <w:szCs w:val="15"/>
          <w:highlight w:val="none"/>
          <w:lang w:val="en-US" w:eastAsia="zh-CN"/>
        </w:rPr>
        <w:t>130131198306181218</w:t>
      </w:r>
      <w:r>
        <w:rPr>
          <w:rFonts w:hint="eastAsia"/>
          <w:sz w:val="15"/>
          <w:szCs w:val="15"/>
        </w:rPr>
        <w:t xml:space="preserve">  </w:t>
      </w:r>
      <w:r>
        <w:rPr>
          <w:rFonts w:hint="eastAsia"/>
          <w:sz w:val="15"/>
          <w:szCs w:val="15"/>
          <w:lang w:val="en-US" w:eastAsia="zh-CN"/>
        </w:rPr>
        <w:t>冀AV7728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