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安贵海</w:t>
      </w:r>
      <w:r>
        <w:rPr>
          <w:rFonts w:hint="eastAsia"/>
          <w:sz w:val="15"/>
          <w:szCs w:val="15"/>
          <w:highlight w:val="none"/>
        </w:rPr>
        <w:t>，</w:t>
      </w:r>
      <w:r>
        <w:rPr>
          <w:rFonts w:hint="eastAsia"/>
          <w:sz w:val="15"/>
          <w:szCs w:val="15"/>
          <w:highlight w:val="none"/>
          <w:lang w:val="en-US" w:eastAsia="zh-CN"/>
        </w:rPr>
        <w:t>130131198306123616</w:t>
      </w:r>
      <w:r>
        <w:rPr>
          <w:rFonts w:hint="eastAsia"/>
          <w:sz w:val="15"/>
          <w:szCs w:val="15"/>
        </w:rPr>
        <w:t xml:space="preserve">  </w:t>
      </w:r>
      <w:r>
        <w:rPr>
          <w:rFonts w:hint="eastAsia"/>
          <w:sz w:val="15"/>
          <w:szCs w:val="15"/>
          <w:lang w:val="en-US" w:eastAsia="zh-CN"/>
        </w:rPr>
        <w:t>冀A39766D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