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胡会丽</w:t>
      </w:r>
      <w:r>
        <w:rPr>
          <w:rFonts w:hint="eastAsia"/>
          <w:sz w:val="15"/>
          <w:szCs w:val="15"/>
          <w:highlight w:val="none"/>
        </w:rPr>
        <w:t>，</w:t>
      </w:r>
      <w:r>
        <w:rPr>
          <w:rFonts w:hint="eastAsia"/>
          <w:sz w:val="15"/>
          <w:szCs w:val="15"/>
          <w:highlight w:val="none"/>
          <w:lang w:val="en-US" w:eastAsia="zh-CN"/>
        </w:rPr>
        <w:t>130131198306011227</w:t>
      </w:r>
      <w:r>
        <w:rPr>
          <w:rFonts w:hint="eastAsia"/>
          <w:sz w:val="15"/>
          <w:szCs w:val="15"/>
        </w:rPr>
        <w:t xml:space="preserve">  </w:t>
      </w:r>
      <w:r>
        <w:rPr>
          <w:rFonts w:hint="eastAsia"/>
          <w:sz w:val="15"/>
          <w:szCs w:val="15"/>
          <w:lang w:val="en-US" w:eastAsia="zh-CN"/>
        </w:rPr>
        <w:t>沪A98205D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