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康江涛</w:t>
      </w:r>
      <w:r>
        <w:rPr>
          <w:rFonts w:hint="eastAsia"/>
          <w:sz w:val="15"/>
          <w:szCs w:val="15"/>
          <w:highlight w:val="none"/>
        </w:rPr>
        <w:t>，</w:t>
      </w:r>
      <w:r>
        <w:rPr>
          <w:rFonts w:hint="eastAsia"/>
          <w:sz w:val="15"/>
          <w:szCs w:val="15"/>
          <w:highlight w:val="none"/>
          <w:lang w:val="en-US" w:eastAsia="zh-CN"/>
        </w:rPr>
        <w:t>130131198305203956</w:t>
      </w:r>
      <w:r>
        <w:rPr>
          <w:rFonts w:hint="eastAsia"/>
          <w:sz w:val="15"/>
          <w:szCs w:val="15"/>
        </w:rPr>
        <w:t xml:space="preserve">  </w:t>
      </w:r>
      <w:r>
        <w:rPr>
          <w:rFonts w:hint="eastAsia"/>
          <w:sz w:val="15"/>
          <w:szCs w:val="15"/>
          <w:lang w:val="en-US" w:eastAsia="zh-CN"/>
        </w:rPr>
        <w:t>冀A415CU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