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卢志飞</w:t>
      </w:r>
      <w:r>
        <w:rPr>
          <w:rFonts w:hint="eastAsia"/>
          <w:sz w:val="15"/>
          <w:szCs w:val="15"/>
          <w:highlight w:val="none"/>
        </w:rPr>
        <w:t>，</w:t>
      </w:r>
      <w:r>
        <w:rPr>
          <w:rFonts w:hint="eastAsia"/>
          <w:sz w:val="15"/>
          <w:szCs w:val="15"/>
          <w:highlight w:val="none"/>
          <w:lang w:val="en-US" w:eastAsia="zh-CN"/>
        </w:rPr>
        <w:t>130131198305060019</w:t>
      </w:r>
      <w:r>
        <w:rPr>
          <w:rFonts w:hint="eastAsia"/>
          <w:sz w:val="15"/>
          <w:szCs w:val="15"/>
        </w:rPr>
        <w:t xml:space="preserve">  </w:t>
      </w:r>
      <w:r>
        <w:rPr>
          <w:rFonts w:hint="eastAsia"/>
          <w:sz w:val="15"/>
          <w:szCs w:val="15"/>
          <w:lang w:val="en-US" w:eastAsia="zh-CN"/>
        </w:rPr>
        <w:t>沪A93860D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