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谷会强</w:t>
      </w:r>
      <w:r>
        <w:rPr>
          <w:rFonts w:hint="eastAsia"/>
          <w:sz w:val="15"/>
          <w:szCs w:val="15"/>
          <w:highlight w:val="none"/>
        </w:rPr>
        <w:t>，</w:t>
      </w:r>
      <w:r>
        <w:rPr>
          <w:rFonts w:hint="eastAsia"/>
          <w:sz w:val="15"/>
          <w:szCs w:val="15"/>
          <w:highlight w:val="none"/>
          <w:lang w:val="en-US" w:eastAsia="zh-CN"/>
        </w:rPr>
        <w:t>130131198302214510</w:t>
      </w:r>
      <w:r>
        <w:rPr>
          <w:rFonts w:hint="eastAsia"/>
          <w:sz w:val="15"/>
          <w:szCs w:val="15"/>
        </w:rPr>
        <w:t xml:space="preserve">  </w:t>
      </w:r>
      <w:r>
        <w:rPr>
          <w:rFonts w:hint="eastAsia"/>
          <w:sz w:val="15"/>
          <w:szCs w:val="15"/>
          <w:lang w:val="en-US" w:eastAsia="zh-CN"/>
        </w:rPr>
        <w:t>冀AC9795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