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孙志平</w:t>
      </w:r>
      <w:r>
        <w:rPr>
          <w:rFonts w:hint="eastAsia"/>
          <w:sz w:val="15"/>
          <w:szCs w:val="15"/>
          <w:highlight w:val="none"/>
        </w:rPr>
        <w:t>，</w:t>
      </w:r>
      <w:r>
        <w:rPr>
          <w:rFonts w:hint="eastAsia"/>
          <w:sz w:val="15"/>
          <w:szCs w:val="15"/>
          <w:highlight w:val="none"/>
          <w:lang w:val="en-US" w:eastAsia="zh-CN"/>
        </w:rPr>
        <w:t>130131198211155455</w:t>
      </w:r>
      <w:r>
        <w:rPr>
          <w:rFonts w:hint="eastAsia"/>
          <w:sz w:val="15"/>
          <w:szCs w:val="15"/>
        </w:rPr>
        <w:t xml:space="preserve">  </w:t>
      </w:r>
      <w:r>
        <w:rPr>
          <w:rFonts w:hint="eastAsia"/>
          <w:sz w:val="15"/>
          <w:szCs w:val="15"/>
          <w:lang w:val="en-US" w:eastAsia="zh-CN"/>
        </w:rPr>
        <w:t>冀A47P20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