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薛艳辉</w:t>
      </w:r>
      <w:r>
        <w:rPr>
          <w:rFonts w:hint="eastAsia"/>
          <w:sz w:val="15"/>
          <w:szCs w:val="15"/>
          <w:highlight w:val="none"/>
        </w:rPr>
        <w:t>，</w:t>
      </w:r>
      <w:r>
        <w:rPr>
          <w:rFonts w:hint="eastAsia"/>
          <w:sz w:val="15"/>
          <w:szCs w:val="15"/>
          <w:highlight w:val="none"/>
          <w:lang w:val="en-US" w:eastAsia="zh-CN"/>
        </w:rPr>
        <w:t>130131198209043614</w:t>
      </w:r>
      <w:r>
        <w:rPr>
          <w:rFonts w:hint="eastAsia"/>
          <w:sz w:val="15"/>
          <w:szCs w:val="15"/>
        </w:rPr>
        <w:t xml:space="preserve">  </w:t>
      </w:r>
      <w:r>
        <w:rPr>
          <w:rFonts w:hint="eastAsia"/>
          <w:sz w:val="15"/>
          <w:szCs w:val="15"/>
          <w:lang w:val="en-US" w:eastAsia="zh-CN"/>
        </w:rPr>
        <w:t>沪A00760A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