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王艳峰</w:t>
      </w:r>
      <w:r>
        <w:rPr>
          <w:rFonts w:hint="eastAsia"/>
          <w:sz w:val="15"/>
          <w:szCs w:val="15"/>
          <w:highlight w:val="none"/>
        </w:rPr>
        <w:t>，</w:t>
      </w:r>
      <w:r>
        <w:rPr>
          <w:rFonts w:hint="eastAsia"/>
          <w:sz w:val="15"/>
          <w:szCs w:val="15"/>
          <w:highlight w:val="none"/>
          <w:lang w:val="en-US" w:eastAsia="zh-CN"/>
        </w:rPr>
        <w:t>130131198208201238</w:t>
      </w:r>
      <w:r>
        <w:rPr>
          <w:rFonts w:hint="eastAsia"/>
          <w:sz w:val="15"/>
          <w:szCs w:val="15"/>
        </w:rPr>
        <w:t xml:space="preserve">  </w:t>
      </w:r>
      <w:r>
        <w:rPr>
          <w:rFonts w:hint="eastAsia"/>
          <w:sz w:val="15"/>
          <w:szCs w:val="15"/>
          <w:lang w:val="en-US" w:eastAsia="zh-CN"/>
        </w:rPr>
        <w:t>冀A5825V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