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焦文会</w:t>
      </w:r>
      <w:r>
        <w:rPr>
          <w:rFonts w:hint="eastAsia"/>
          <w:sz w:val="15"/>
          <w:szCs w:val="15"/>
          <w:highlight w:val="none"/>
        </w:rPr>
        <w:t>，</w:t>
      </w:r>
      <w:r>
        <w:rPr>
          <w:rFonts w:hint="eastAsia"/>
          <w:sz w:val="15"/>
          <w:szCs w:val="15"/>
          <w:highlight w:val="none"/>
          <w:lang w:val="en-US" w:eastAsia="zh-CN"/>
        </w:rPr>
        <w:t>130131198203291510</w:t>
      </w:r>
      <w:r>
        <w:rPr>
          <w:rFonts w:hint="eastAsia"/>
          <w:sz w:val="15"/>
          <w:szCs w:val="15"/>
        </w:rPr>
        <w:t xml:space="preserve">  </w:t>
      </w:r>
      <w:r>
        <w:rPr>
          <w:rFonts w:hint="eastAsia"/>
          <w:sz w:val="15"/>
          <w:szCs w:val="15"/>
          <w:lang w:val="en-US" w:eastAsia="zh-CN"/>
        </w:rPr>
        <w:t>冀A16X08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