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盖国栋</w:t>
      </w:r>
      <w:r>
        <w:rPr>
          <w:rFonts w:hint="eastAsia"/>
          <w:sz w:val="15"/>
          <w:szCs w:val="15"/>
          <w:highlight w:val="none"/>
        </w:rPr>
        <w:t>，</w:t>
      </w:r>
      <w:r>
        <w:rPr>
          <w:rFonts w:hint="eastAsia"/>
          <w:sz w:val="15"/>
          <w:szCs w:val="15"/>
          <w:highlight w:val="none"/>
          <w:lang w:val="en-US" w:eastAsia="zh-CN"/>
        </w:rPr>
        <w:t>130131198203170030</w:t>
      </w:r>
      <w:r>
        <w:rPr>
          <w:rFonts w:hint="eastAsia"/>
          <w:sz w:val="15"/>
          <w:szCs w:val="15"/>
        </w:rPr>
        <w:t xml:space="preserve">  </w:t>
      </w:r>
      <w:r>
        <w:rPr>
          <w:rFonts w:hint="eastAsia"/>
          <w:sz w:val="15"/>
          <w:szCs w:val="15"/>
          <w:lang w:val="en-US" w:eastAsia="zh-CN"/>
        </w:rPr>
        <w:t>冀A845WF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