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张玉龙</w:t>
      </w:r>
      <w:r>
        <w:rPr>
          <w:rFonts w:hint="eastAsia"/>
          <w:sz w:val="15"/>
          <w:szCs w:val="15"/>
          <w:highlight w:val="none"/>
        </w:rPr>
        <w:t>，</w:t>
      </w:r>
      <w:r>
        <w:rPr>
          <w:rFonts w:hint="eastAsia"/>
          <w:sz w:val="15"/>
          <w:szCs w:val="15"/>
          <w:highlight w:val="none"/>
          <w:lang w:val="en-US" w:eastAsia="zh-CN"/>
        </w:rPr>
        <w:t>130131198201191516</w:t>
      </w:r>
      <w:r>
        <w:rPr>
          <w:rFonts w:hint="eastAsia"/>
          <w:sz w:val="15"/>
          <w:szCs w:val="15"/>
        </w:rPr>
        <w:t xml:space="preserve">  </w:t>
      </w:r>
      <w:r>
        <w:rPr>
          <w:rFonts w:hint="eastAsia"/>
          <w:sz w:val="15"/>
          <w:szCs w:val="15"/>
          <w:lang w:val="en-US" w:eastAsia="zh-CN"/>
        </w:rPr>
        <w:t>冀A9P677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