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胡英刚</w:t>
      </w:r>
      <w:r>
        <w:rPr>
          <w:rFonts w:hint="eastAsia"/>
          <w:sz w:val="15"/>
          <w:szCs w:val="15"/>
          <w:highlight w:val="none"/>
        </w:rPr>
        <w:t>，</w:t>
      </w:r>
      <w:r>
        <w:rPr>
          <w:rFonts w:hint="eastAsia"/>
          <w:sz w:val="15"/>
          <w:szCs w:val="15"/>
          <w:highlight w:val="none"/>
          <w:lang w:val="en-US" w:eastAsia="zh-CN"/>
        </w:rPr>
        <w:t>130131198111023631</w:t>
      </w:r>
      <w:r>
        <w:rPr>
          <w:rFonts w:hint="eastAsia"/>
          <w:sz w:val="15"/>
          <w:szCs w:val="15"/>
        </w:rPr>
        <w:t xml:space="preserve">  </w:t>
      </w:r>
      <w:r>
        <w:rPr>
          <w:rFonts w:hint="eastAsia"/>
          <w:sz w:val="15"/>
          <w:szCs w:val="15"/>
          <w:lang w:val="en-US" w:eastAsia="zh-CN"/>
        </w:rPr>
        <w:t>冀AKU439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