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任利勇</w:t>
      </w:r>
      <w:r>
        <w:rPr>
          <w:rFonts w:hint="eastAsia"/>
          <w:sz w:val="15"/>
          <w:szCs w:val="15"/>
          <w:highlight w:val="none"/>
        </w:rPr>
        <w:t>，</w:t>
      </w:r>
      <w:r>
        <w:rPr>
          <w:rFonts w:hint="eastAsia"/>
          <w:sz w:val="15"/>
          <w:szCs w:val="15"/>
          <w:highlight w:val="none"/>
          <w:lang w:val="en-US" w:eastAsia="zh-CN"/>
        </w:rPr>
        <w:t>130131198002203916</w:t>
      </w:r>
      <w:r>
        <w:rPr>
          <w:rFonts w:hint="eastAsia"/>
          <w:sz w:val="15"/>
          <w:szCs w:val="15"/>
        </w:rPr>
        <w:t xml:space="preserve">  </w:t>
      </w:r>
      <w:r>
        <w:rPr>
          <w:rFonts w:hint="eastAsia"/>
          <w:sz w:val="15"/>
          <w:szCs w:val="15"/>
          <w:lang w:val="en-US" w:eastAsia="zh-CN"/>
        </w:rPr>
        <w:t>沪A18277A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