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胡自强</w:t>
      </w:r>
      <w:r>
        <w:rPr>
          <w:rFonts w:hint="eastAsia"/>
          <w:sz w:val="15"/>
          <w:szCs w:val="15"/>
          <w:highlight w:val="none"/>
        </w:rPr>
        <w:t>，</w:t>
      </w:r>
      <w:r>
        <w:rPr>
          <w:rFonts w:hint="eastAsia"/>
          <w:sz w:val="15"/>
          <w:szCs w:val="15"/>
          <w:highlight w:val="none"/>
          <w:lang w:val="en-US" w:eastAsia="zh-CN"/>
        </w:rPr>
        <w:t>130126200002290932</w:t>
      </w:r>
      <w:r>
        <w:rPr>
          <w:rFonts w:hint="eastAsia"/>
          <w:sz w:val="15"/>
          <w:szCs w:val="15"/>
        </w:rPr>
        <w:t xml:space="preserve">  </w:t>
      </w:r>
      <w:r>
        <w:rPr>
          <w:rFonts w:hint="eastAsia"/>
          <w:sz w:val="15"/>
          <w:szCs w:val="15"/>
          <w:lang w:val="en-US" w:eastAsia="zh-CN"/>
        </w:rPr>
        <w:t>沪A16109A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