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陈海昆</w:t>
      </w:r>
      <w:r>
        <w:rPr>
          <w:rFonts w:hint="eastAsia"/>
          <w:sz w:val="15"/>
          <w:szCs w:val="15"/>
          <w:highlight w:val="none"/>
        </w:rPr>
        <w:t>，</w:t>
      </w:r>
      <w:r>
        <w:rPr>
          <w:rFonts w:hint="eastAsia"/>
          <w:sz w:val="15"/>
          <w:szCs w:val="15"/>
          <w:highlight w:val="none"/>
          <w:lang w:val="en-US" w:eastAsia="zh-CN"/>
        </w:rPr>
        <w:t>130126199711040017</w:t>
      </w:r>
      <w:r>
        <w:rPr>
          <w:rFonts w:hint="eastAsia"/>
          <w:sz w:val="15"/>
          <w:szCs w:val="15"/>
        </w:rPr>
        <w:t xml:space="preserve">  </w:t>
      </w:r>
      <w:r>
        <w:rPr>
          <w:rFonts w:hint="eastAsia"/>
          <w:sz w:val="15"/>
          <w:szCs w:val="15"/>
          <w:lang w:val="en-US" w:eastAsia="zh-CN"/>
        </w:rPr>
        <w:t>冀A44058D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