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王超</w:t>
      </w:r>
      <w:r>
        <w:rPr>
          <w:rFonts w:hint="eastAsia"/>
          <w:sz w:val="15"/>
          <w:szCs w:val="15"/>
          <w:highlight w:val="none"/>
        </w:rPr>
        <w:t>，</w:t>
      </w:r>
      <w:r>
        <w:rPr>
          <w:rFonts w:hint="eastAsia"/>
          <w:sz w:val="15"/>
          <w:szCs w:val="15"/>
          <w:highlight w:val="none"/>
          <w:lang w:val="en-US" w:eastAsia="zh-CN"/>
        </w:rPr>
        <w:t>130126199311022717</w:t>
      </w:r>
      <w:r>
        <w:rPr>
          <w:rFonts w:hint="eastAsia"/>
          <w:sz w:val="15"/>
          <w:szCs w:val="15"/>
        </w:rPr>
        <w:t xml:space="preserve">  </w:t>
      </w:r>
      <w:r>
        <w:rPr>
          <w:rFonts w:hint="eastAsia"/>
          <w:sz w:val="15"/>
          <w:szCs w:val="15"/>
          <w:lang w:val="en-US" w:eastAsia="zh-CN"/>
        </w:rPr>
        <w:t>冀AV6292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