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杨三伟</w:t>
      </w:r>
      <w:r>
        <w:rPr>
          <w:rFonts w:hint="eastAsia"/>
          <w:sz w:val="15"/>
          <w:szCs w:val="15"/>
          <w:highlight w:val="none"/>
        </w:rPr>
        <w:t>，</w:t>
      </w:r>
      <w:r>
        <w:rPr>
          <w:rFonts w:hint="eastAsia"/>
          <w:sz w:val="15"/>
          <w:szCs w:val="15"/>
          <w:highlight w:val="none"/>
          <w:lang w:val="en-US" w:eastAsia="zh-CN"/>
        </w:rPr>
        <w:t>130126199212052718</w:t>
      </w:r>
      <w:r>
        <w:rPr>
          <w:rFonts w:hint="eastAsia"/>
          <w:sz w:val="15"/>
          <w:szCs w:val="15"/>
        </w:rPr>
        <w:t xml:space="preserve">  </w:t>
      </w:r>
      <w:r>
        <w:rPr>
          <w:rFonts w:hint="eastAsia"/>
          <w:sz w:val="15"/>
          <w:szCs w:val="15"/>
          <w:lang w:val="en-US" w:eastAsia="zh-CN"/>
        </w:rPr>
        <w:t>冀AMV104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