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聂鸿芳</w:t>
      </w:r>
      <w:r>
        <w:rPr>
          <w:rFonts w:hint="eastAsia"/>
          <w:sz w:val="15"/>
          <w:szCs w:val="15"/>
          <w:highlight w:val="none"/>
        </w:rPr>
        <w:t>，</w:t>
      </w:r>
      <w:r>
        <w:rPr>
          <w:rFonts w:hint="eastAsia"/>
          <w:sz w:val="15"/>
          <w:szCs w:val="15"/>
          <w:highlight w:val="none"/>
          <w:lang w:val="en-US" w:eastAsia="zh-CN"/>
        </w:rPr>
        <w:t>130126199202150621</w:t>
      </w:r>
      <w:r>
        <w:rPr>
          <w:rFonts w:hint="eastAsia"/>
          <w:sz w:val="15"/>
          <w:szCs w:val="15"/>
        </w:rPr>
        <w:t xml:space="preserve">  </w:t>
      </w:r>
      <w:r>
        <w:rPr>
          <w:rFonts w:hint="eastAsia"/>
          <w:sz w:val="15"/>
          <w:szCs w:val="15"/>
          <w:lang w:val="en-US" w:eastAsia="zh-CN"/>
        </w:rPr>
        <w:t>冀B26356D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