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赵贤</w:t>
      </w:r>
      <w:r>
        <w:rPr>
          <w:rFonts w:hint="eastAsia"/>
          <w:sz w:val="15"/>
          <w:szCs w:val="15"/>
          <w:highlight w:val="none"/>
        </w:rPr>
        <w:t>，</w:t>
      </w:r>
      <w:r>
        <w:rPr>
          <w:rFonts w:hint="eastAsia"/>
          <w:sz w:val="15"/>
          <w:szCs w:val="15"/>
          <w:highlight w:val="none"/>
          <w:lang w:val="en-US" w:eastAsia="zh-CN"/>
        </w:rPr>
        <w:t>130126199104130010</w:t>
      </w:r>
      <w:r>
        <w:rPr>
          <w:rFonts w:hint="eastAsia"/>
          <w:sz w:val="15"/>
          <w:szCs w:val="15"/>
        </w:rPr>
        <w:t xml:space="preserve">  </w:t>
      </w:r>
      <w:r>
        <w:rPr>
          <w:rFonts w:hint="eastAsia"/>
          <w:sz w:val="15"/>
          <w:szCs w:val="15"/>
          <w:lang w:val="en-US" w:eastAsia="zh-CN"/>
        </w:rPr>
        <w:t>冀A03Y08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