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赵彦洁</w:t>
      </w:r>
      <w:r>
        <w:rPr>
          <w:rFonts w:hint="eastAsia"/>
          <w:sz w:val="15"/>
          <w:szCs w:val="15"/>
          <w:highlight w:val="none"/>
        </w:rPr>
        <w:t>，</w:t>
      </w:r>
      <w:r>
        <w:rPr>
          <w:rFonts w:hint="eastAsia"/>
          <w:sz w:val="15"/>
          <w:szCs w:val="15"/>
          <w:highlight w:val="none"/>
          <w:lang w:val="en-US" w:eastAsia="zh-CN"/>
        </w:rPr>
        <w:t>130126199102262714</w:t>
      </w:r>
      <w:r>
        <w:rPr>
          <w:rFonts w:hint="eastAsia"/>
          <w:sz w:val="15"/>
          <w:szCs w:val="15"/>
        </w:rPr>
        <w:t xml:space="preserve">  </w:t>
      </w:r>
      <w:r>
        <w:rPr>
          <w:rFonts w:hint="eastAsia"/>
          <w:sz w:val="15"/>
          <w:szCs w:val="15"/>
          <w:lang w:val="en-US" w:eastAsia="zh-CN"/>
        </w:rPr>
        <w:t>冀A44Q68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