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贾雷雷</w:t>
      </w:r>
      <w:r>
        <w:rPr>
          <w:rFonts w:hint="eastAsia"/>
          <w:sz w:val="15"/>
          <w:szCs w:val="15"/>
          <w:highlight w:val="none"/>
        </w:rPr>
        <w:t>，</w:t>
      </w:r>
      <w:r>
        <w:rPr>
          <w:rFonts w:hint="eastAsia"/>
          <w:sz w:val="15"/>
          <w:szCs w:val="15"/>
          <w:highlight w:val="none"/>
          <w:lang w:val="en-US" w:eastAsia="zh-CN"/>
        </w:rPr>
        <w:t>130126199011202118</w:t>
      </w:r>
      <w:r>
        <w:rPr>
          <w:rFonts w:hint="eastAsia"/>
          <w:sz w:val="15"/>
          <w:szCs w:val="15"/>
        </w:rPr>
        <w:t xml:space="preserve">  </w:t>
      </w:r>
      <w:r>
        <w:rPr>
          <w:rFonts w:hint="eastAsia"/>
          <w:sz w:val="15"/>
          <w:szCs w:val="15"/>
          <w:lang w:val="en-US" w:eastAsia="zh-CN"/>
        </w:rPr>
        <w:t>冀A36J19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