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辛丽沙</w:t>
      </w:r>
      <w:r>
        <w:rPr>
          <w:rFonts w:hint="eastAsia"/>
          <w:sz w:val="15"/>
          <w:szCs w:val="15"/>
          <w:highlight w:val="none"/>
        </w:rPr>
        <w:t>，</w:t>
      </w:r>
      <w:r>
        <w:rPr>
          <w:rFonts w:hint="eastAsia"/>
          <w:sz w:val="15"/>
          <w:szCs w:val="15"/>
          <w:highlight w:val="none"/>
          <w:lang w:val="en-US" w:eastAsia="zh-CN"/>
        </w:rPr>
        <w:t>130126199008163023</w:t>
      </w:r>
      <w:r>
        <w:rPr>
          <w:rFonts w:hint="eastAsia"/>
          <w:sz w:val="15"/>
          <w:szCs w:val="15"/>
        </w:rPr>
        <w:t xml:space="preserve">  </w:t>
      </w:r>
      <w:r>
        <w:rPr>
          <w:rFonts w:hint="eastAsia"/>
          <w:sz w:val="15"/>
          <w:szCs w:val="15"/>
          <w:lang w:val="en-US" w:eastAsia="zh-CN"/>
        </w:rPr>
        <w:t>沪A05209A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