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杨丽国</w:t>
      </w:r>
      <w:r>
        <w:rPr>
          <w:rFonts w:hint="eastAsia"/>
          <w:sz w:val="15"/>
          <w:szCs w:val="15"/>
          <w:highlight w:val="none"/>
        </w:rPr>
        <w:t>，</w:t>
      </w:r>
      <w:r>
        <w:rPr>
          <w:rFonts w:hint="eastAsia"/>
          <w:sz w:val="15"/>
          <w:szCs w:val="15"/>
          <w:highlight w:val="none"/>
          <w:lang w:val="en-US" w:eastAsia="zh-CN"/>
        </w:rPr>
        <w:t>130126199006010314</w:t>
      </w:r>
      <w:r>
        <w:rPr>
          <w:rFonts w:hint="eastAsia"/>
          <w:sz w:val="15"/>
          <w:szCs w:val="15"/>
        </w:rPr>
        <w:t xml:space="preserve">  </w:t>
      </w:r>
      <w:r>
        <w:rPr>
          <w:rFonts w:hint="eastAsia"/>
          <w:sz w:val="15"/>
          <w:szCs w:val="15"/>
          <w:lang w:val="en-US" w:eastAsia="zh-CN"/>
        </w:rPr>
        <w:t>冀A8726W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