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程云鹏</w:t>
      </w:r>
      <w:r>
        <w:rPr>
          <w:rFonts w:hint="eastAsia"/>
          <w:sz w:val="15"/>
          <w:szCs w:val="15"/>
          <w:highlight w:val="none"/>
        </w:rPr>
        <w:t>，</w:t>
      </w:r>
      <w:r>
        <w:rPr>
          <w:rFonts w:hint="eastAsia"/>
          <w:sz w:val="15"/>
          <w:szCs w:val="15"/>
          <w:highlight w:val="none"/>
          <w:lang w:val="en-US" w:eastAsia="zh-CN"/>
        </w:rPr>
        <w:t>13012619900525099X</w:t>
      </w:r>
      <w:r>
        <w:rPr>
          <w:rFonts w:hint="eastAsia"/>
          <w:sz w:val="15"/>
          <w:szCs w:val="15"/>
        </w:rPr>
        <w:t xml:space="preserve">  </w:t>
      </w:r>
      <w:r>
        <w:rPr>
          <w:rFonts w:hint="eastAsia"/>
          <w:sz w:val="15"/>
          <w:szCs w:val="15"/>
          <w:lang w:val="en-US" w:eastAsia="zh-CN"/>
        </w:rPr>
        <w:t>冀A84960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