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胡素娟</w:t>
      </w:r>
      <w:r>
        <w:rPr>
          <w:rFonts w:hint="eastAsia"/>
          <w:sz w:val="15"/>
          <w:szCs w:val="15"/>
          <w:highlight w:val="none"/>
        </w:rPr>
        <w:t>，</w:t>
      </w:r>
      <w:r>
        <w:rPr>
          <w:rFonts w:hint="eastAsia"/>
          <w:sz w:val="15"/>
          <w:szCs w:val="15"/>
          <w:highlight w:val="none"/>
          <w:lang w:val="en-US" w:eastAsia="zh-CN"/>
        </w:rPr>
        <w:t>130126199005103025</w:t>
      </w:r>
      <w:r>
        <w:rPr>
          <w:rFonts w:hint="eastAsia"/>
          <w:sz w:val="15"/>
          <w:szCs w:val="15"/>
        </w:rPr>
        <w:t xml:space="preserve">  </w:t>
      </w:r>
      <w:r>
        <w:rPr>
          <w:rFonts w:hint="eastAsia"/>
          <w:sz w:val="15"/>
          <w:szCs w:val="15"/>
          <w:lang w:val="en-US" w:eastAsia="zh-CN"/>
        </w:rPr>
        <w:t>沪A93059D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