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徐文斌</w:t>
      </w:r>
      <w:r>
        <w:rPr>
          <w:rFonts w:hint="eastAsia"/>
          <w:sz w:val="15"/>
          <w:szCs w:val="15"/>
          <w:highlight w:val="none"/>
        </w:rPr>
        <w:t>，</w:t>
      </w:r>
      <w:r>
        <w:rPr>
          <w:rFonts w:hint="eastAsia"/>
          <w:sz w:val="15"/>
          <w:szCs w:val="15"/>
          <w:highlight w:val="none"/>
          <w:lang w:val="en-US" w:eastAsia="zh-CN"/>
        </w:rPr>
        <w:t>130126199001132718</w:t>
      </w:r>
      <w:r>
        <w:rPr>
          <w:rFonts w:hint="eastAsia"/>
          <w:sz w:val="15"/>
          <w:szCs w:val="15"/>
        </w:rPr>
        <w:t xml:space="preserve">  </w:t>
      </w:r>
      <w:r>
        <w:rPr>
          <w:rFonts w:hint="eastAsia"/>
          <w:sz w:val="15"/>
          <w:szCs w:val="15"/>
          <w:lang w:val="en-US" w:eastAsia="zh-CN"/>
        </w:rPr>
        <w:t>冀AZT808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