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张建海</w:t>
      </w:r>
      <w:r>
        <w:rPr>
          <w:rFonts w:hint="eastAsia"/>
          <w:sz w:val="15"/>
          <w:szCs w:val="15"/>
          <w:highlight w:val="none"/>
        </w:rPr>
        <w:t>，</w:t>
      </w:r>
      <w:r>
        <w:rPr>
          <w:rFonts w:hint="eastAsia"/>
          <w:sz w:val="15"/>
          <w:szCs w:val="15"/>
          <w:highlight w:val="none"/>
          <w:lang w:val="en-US" w:eastAsia="zh-CN"/>
        </w:rPr>
        <w:t>130126198903032711</w:t>
      </w:r>
      <w:r>
        <w:rPr>
          <w:rFonts w:hint="eastAsia"/>
          <w:sz w:val="15"/>
          <w:szCs w:val="15"/>
        </w:rPr>
        <w:t xml:space="preserve">  </w:t>
      </w:r>
      <w:r>
        <w:rPr>
          <w:rFonts w:hint="eastAsia"/>
          <w:sz w:val="15"/>
          <w:szCs w:val="15"/>
          <w:lang w:val="en-US" w:eastAsia="zh-CN"/>
        </w:rPr>
        <w:t>冀A36341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