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马喜风</w:t>
      </w:r>
      <w:r>
        <w:rPr>
          <w:rFonts w:hint="eastAsia"/>
          <w:sz w:val="15"/>
          <w:szCs w:val="15"/>
          <w:highlight w:val="none"/>
        </w:rPr>
        <w:t>，</w:t>
      </w:r>
      <w:r>
        <w:rPr>
          <w:rFonts w:hint="eastAsia"/>
          <w:sz w:val="15"/>
          <w:szCs w:val="15"/>
          <w:highlight w:val="none"/>
          <w:lang w:val="en-US" w:eastAsia="zh-CN"/>
        </w:rPr>
        <w:t>130126198902023063</w:t>
      </w:r>
      <w:r>
        <w:rPr>
          <w:rFonts w:hint="eastAsia"/>
          <w:sz w:val="15"/>
          <w:szCs w:val="15"/>
        </w:rPr>
        <w:t xml:space="preserve">  </w:t>
      </w:r>
      <w:r>
        <w:rPr>
          <w:rFonts w:hint="eastAsia"/>
          <w:sz w:val="15"/>
          <w:szCs w:val="15"/>
          <w:lang w:val="en-US" w:eastAsia="zh-CN"/>
        </w:rPr>
        <w:t>沪A75331D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