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闫志朋</w:t>
      </w:r>
      <w:r>
        <w:rPr>
          <w:rFonts w:hint="eastAsia"/>
          <w:sz w:val="15"/>
          <w:szCs w:val="15"/>
          <w:highlight w:val="none"/>
        </w:rPr>
        <w:t>，</w:t>
      </w:r>
      <w:r>
        <w:rPr>
          <w:rFonts w:hint="eastAsia"/>
          <w:sz w:val="15"/>
          <w:szCs w:val="15"/>
          <w:highlight w:val="none"/>
          <w:lang w:val="en-US" w:eastAsia="zh-CN"/>
        </w:rPr>
        <w:t>130126198809190617</w:t>
      </w:r>
      <w:r>
        <w:rPr>
          <w:rFonts w:hint="eastAsia"/>
          <w:sz w:val="15"/>
          <w:szCs w:val="15"/>
        </w:rPr>
        <w:t xml:space="preserve">  </w:t>
      </w:r>
      <w:r>
        <w:rPr>
          <w:rFonts w:hint="eastAsia"/>
          <w:sz w:val="15"/>
          <w:szCs w:val="15"/>
          <w:lang w:val="en-US" w:eastAsia="zh-CN"/>
        </w:rPr>
        <w:t>冀A5B248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