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赵艳冬</w:t>
      </w:r>
      <w:r>
        <w:rPr>
          <w:rFonts w:hint="eastAsia"/>
          <w:sz w:val="15"/>
          <w:szCs w:val="15"/>
          <w:highlight w:val="none"/>
        </w:rPr>
        <w:t>，</w:t>
      </w:r>
      <w:r>
        <w:rPr>
          <w:rFonts w:hint="eastAsia"/>
          <w:sz w:val="15"/>
          <w:szCs w:val="15"/>
          <w:highlight w:val="none"/>
          <w:lang w:val="en-US" w:eastAsia="zh-CN"/>
        </w:rPr>
        <w:t>130126198806072711</w:t>
      </w:r>
      <w:r>
        <w:rPr>
          <w:rFonts w:hint="eastAsia"/>
          <w:sz w:val="15"/>
          <w:szCs w:val="15"/>
        </w:rPr>
        <w:t xml:space="preserve">  </w:t>
      </w:r>
      <w:r>
        <w:rPr>
          <w:rFonts w:hint="eastAsia"/>
          <w:sz w:val="15"/>
          <w:szCs w:val="15"/>
          <w:lang w:val="en-US" w:eastAsia="zh-CN"/>
        </w:rPr>
        <w:t>沪A13100A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