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杨少伟</w:t>
      </w:r>
      <w:r>
        <w:rPr>
          <w:rFonts w:hint="eastAsia"/>
          <w:sz w:val="15"/>
          <w:szCs w:val="15"/>
          <w:highlight w:val="none"/>
        </w:rPr>
        <w:t>，</w:t>
      </w:r>
      <w:r>
        <w:rPr>
          <w:rFonts w:hint="eastAsia"/>
          <w:sz w:val="15"/>
          <w:szCs w:val="15"/>
          <w:highlight w:val="none"/>
          <w:lang w:val="en-US" w:eastAsia="zh-CN"/>
        </w:rPr>
        <w:t>130126198805222714</w:t>
      </w:r>
      <w:r>
        <w:rPr>
          <w:rFonts w:hint="eastAsia"/>
          <w:sz w:val="15"/>
          <w:szCs w:val="15"/>
        </w:rPr>
        <w:t xml:space="preserve">  </w:t>
      </w:r>
      <w:r>
        <w:rPr>
          <w:rFonts w:hint="eastAsia"/>
          <w:sz w:val="15"/>
          <w:szCs w:val="15"/>
          <w:lang w:val="en-US" w:eastAsia="zh-CN"/>
        </w:rPr>
        <w:t>冀T05503D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