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赵红宾</w:t>
      </w:r>
      <w:r>
        <w:rPr>
          <w:rFonts w:hint="eastAsia"/>
          <w:sz w:val="15"/>
          <w:szCs w:val="15"/>
          <w:highlight w:val="none"/>
        </w:rPr>
        <w:t>，</w:t>
      </w:r>
      <w:r>
        <w:rPr>
          <w:rFonts w:hint="eastAsia"/>
          <w:sz w:val="15"/>
          <w:szCs w:val="15"/>
          <w:highlight w:val="none"/>
          <w:lang w:val="en-US" w:eastAsia="zh-CN"/>
        </w:rPr>
        <w:t>130126198803152716</w:t>
      </w:r>
      <w:r>
        <w:rPr>
          <w:rFonts w:hint="eastAsia"/>
          <w:sz w:val="15"/>
          <w:szCs w:val="15"/>
        </w:rPr>
        <w:t xml:space="preserve">  </w:t>
      </w:r>
      <w:r>
        <w:rPr>
          <w:rFonts w:hint="eastAsia"/>
          <w:sz w:val="15"/>
          <w:szCs w:val="15"/>
          <w:lang w:val="en-US" w:eastAsia="zh-CN"/>
        </w:rPr>
        <w:t>冀AKN547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