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李晓利</w:t>
      </w:r>
      <w:r>
        <w:rPr>
          <w:rFonts w:hint="eastAsia"/>
          <w:sz w:val="15"/>
          <w:szCs w:val="15"/>
          <w:highlight w:val="none"/>
        </w:rPr>
        <w:t>，</w:t>
      </w:r>
      <w:r>
        <w:rPr>
          <w:rFonts w:hint="eastAsia"/>
          <w:sz w:val="15"/>
          <w:szCs w:val="15"/>
          <w:highlight w:val="none"/>
          <w:lang w:val="en-US" w:eastAsia="zh-CN"/>
        </w:rPr>
        <w:t>130126198801191842</w:t>
      </w:r>
      <w:r>
        <w:rPr>
          <w:rFonts w:hint="eastAsia"/>
          <w:sz w:val="15"/>
          <w:szCs w:val="15"/>
        </w:rPr>
        <w:t xml:space="preserve">  </w:t>
      </w:r>
      <w:r>
        <w:rPr>
          <w:rFonts w:hint="eastAsia"/>
          <w:sz w:val="15"/>
          <w:szCs w:val="15"/>
          <w:lang w:val="en-US" w:eastAsia="zh-CN"/>
        </w:rPr>
        <w:t>冀ASD239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