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尹利坡</w:t>
      </w:r>
      <w:r>
        <w:rPr>
          <w:rFonts w:hint="eastAsia"/>
          <w:sz w:val="15"/>
          <w:szCs w:val="15"/>
          <w:highlight w:val="none"/>
        </w:rPr>
        <w:t>，</w:t>
      </w:r>
      <w:r>
        <w:rPr>
          <w:rFonts w:hint="eastAsia"/>
          <w:sz w:val="15"/>
          <w:szCs w:val="15"/>
          <w:highlight w:val="none"/>
          <w:lang w:val="en-US" w:eastAsia="zh-CN"/>
        </w:rPr>
        <w:t>130126198711111810</w:t>
      </w:r>
      <w:r>
        <w:rPr>
          <w:rFonts w:hint="eastAsia"/>
          <w:sz w:val="15"/>
          <w:szCs w:val="15"/>
        </w:rPr>
        <w:t xml:space="preserve">  </w:t>
      </w:r>
      <w:r>
        <w:rPr>
          <w:rFonts w:hint="eastAsia"/>
          <w:sz w:val="15"/>
          <w:szCs w:val="15"/>
          <w:lang w:val="en-US" w:eastAsia="zh-CN"/>
        </w:rPr>
        <w:t>沪A27022A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