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付雪娜</w:t>
      </w:r>
      <w:r>
        <w:rPr>
          <w:rFonts w:hint="eastAsia"/>
          <w:sz w:val="15"/>
          <w:szCs w:val="15"/>
          <w:highlight w:val="none"/>
        </w:rPr>
        <w:t>，</w:t>
      </w:r>
      <w:r>
        <w:rPr>
          <w:rFonts w:hint="eastAsia"/>
          <w:sz w:val="15"/>
          <w:szCs w:val="15"/>
          <w:highlight w:val="none"/>
          <w:lang w:val="en-US" w:eastAsia="zh-CN"/>
        </w:rPr>
        <w:t>130126198709271524</w:t>
      </w:r>
      <w:r>
        <w:rPr>
          <w:rFonts w:hint="eastAsia"/>
          <w:sz w:val="15"/>
          <w:szCs w:val="15"/>
        </w:rPr>
        <w:t xml:space="preserve">  </w:t>
      </w:r>
      <w:r>
        <w:rPr>
          <w:rFonts w:hint="eastAsia"/>
          <w:sz w:val="15"/>
          <w:szCs w:val="15"/>
          <w:lang w:val="en-US" w:eastAsia="zh-CN"/>
        </w:rPr>
        <w:t>冀ATM831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