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刘三海</w:t>
      </w:r>
      <w:r>
        <w:rPr>
          <w:rFonts w:hint="eastAsia"/>
          <w:sz w:val="15"/>
          <w:szCs w:val="15"/>
          <w:highlight w:val="none"/>
        </w:rPr>
        <w:t>，</w:t>
      </w:r>
      <w:r>
        <w:rPr>
          <w:rFonts w:hint="eastAsia"/>
          <w:sz w:val="15"/>
          <w:szCs w:val="15"/>
          <w:highlight w:val="none"/>
          <w:lang w:val="en-US" w:eastAsia="zh-CN"/>
        </w:rPr>
        <w:t>13012619870222301X</w:t>
      </w:r>
      <w:r>
        <w:rPr>
          <w:rFonts w:hint="eastAsia"/>
          <w:sz w:val="15"/>
          <w:szCs w:val="15"/>
        </w:rPr>
        <w:t xml:space="preserve">  </w:t>
      </w:r>
      <w:r>
        <w:rPr>
          <w:rFonts w:hint="eastAsia"/>
          <w:sz w:val="15"/>
          <w:szCs w:val="15"/>
          <w:lang w:val="en-US" w:eastAsia="zh-CN"/>
        </w:rPr>
        <w:t>冀AJ3099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