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张支龙</w:t>
      </w:r>
      <w:r>
        <w:rPr>
          <w:rFonts w:hint="eastAsia"/>
          <w:sz w:val="15"/>
          <w:szCs w:val="15"/>
          <w:highlight w:val="none"/>
        </w:rPr>
        <w:t>，</w:t>
      </w:r>
      <w:r>
        <w:rPr>
          <w:rFonts w:hint="eastAsia"/>
          <w:sz w:val="15"/>
          <w:szCs w:val="15"/>
          <w:highlight w:val="none"/>
          <w:lang w:val="en-US" w:eastAsia="zh-CN"/>
        </w:rPr>
        <w:t>130126198701233013</w:t>
      </w:r>
      <w:r>
        <w:rPr>
          <w:rFonts w:hint="eastAsia"/>
          <w:sz w:val="15"/>
          <w:szCs w:val="15"/>
        </w:rPr>
        <w:t xml:space="preserve">  </w:t>
      </w:r>
      <w:r>
        <w:rPr>
          <w:rFonts w:hint="eastAsia"/>
          <w:sz w:val="15"/>
          <w:szCs w:val="15"/>
          <w:lang w:val="en-US" w:eastAsia="zh-CN"/>
        </w:rPr>
        <w:t>沪A16930A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