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马素霞</w:t>
      </w:r>
      <w:r>
        <w:rPr>
          <w:rFonts w:hint="eastAsia"/>
          <w:sz w:val="15"/>
          <w:szCs w:val="15"/>
          <w:highlight w:val="none"/>
        </w:rPr>
        <w:t>，</w:t>
      </w:r>
      <w:r>
        <w:rPr>
          <w:rFonts w:hint="eastAsia"/>
          <w:sz w:val="15"/>
          <w:szCs w:val="15"/>
          <w:highlight w:val="none"/>
          <w:lang w:val="en-US" w:eastAsia="zh-CN"/>
        </w:rPr>
        <w:t>130126198612243068</w:t>
      </w:r>
      <w:r>
        <w:rPr>
          <w:rFonts w:hint="eastAsia"/>
          <w:sz w:val="15"/>
          <w:szCs w:val="15"/>
        </w:rPr>
        <w:t xml:space="preserve">  </w:t>
      </w:r>
      <w:r>
        <w:rPr>
          <w:rFonts w:hint="eastAsia"/>
          <w:sz w:val="15"/>
          <w:szCs w:val="15"/>
          <w:lang w:val="en-US" w:eastAsia="zh-CN"/>
        </w:rPr>
        <w:t>沪A96671D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